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10915" w:type="dxa"/>
        <w:tblInd w:w="-1168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36"/>
        <w:gridCol w:w="47"/>
        <w:gridCol w:w="1135"/>
        <w:gridCol w:w="1276"/>
        <w:gridCol w:w="1553"/>
        <w:gridCol w:w="1324"/>
        <w:gridCol w:w="942"/>
        <w:gridCol w:w="1264"/>
        <w:gridCol w:w="171"/>
        <w:gridCol w:w="254"/>
        <w:gridCol w:w="425"/>
        <w:gridCol w:w="425"/>
        <w:gridCol w:w="284"/>
        <w:gridCol w:w="141"/>
        <w:gridCol w:w="425"/>
        <w:gridCol w:w="730"/>
        <w:gridCol w:w="29"/>
        <w:gridCol w:w="254"/>
      </w:tblGrid>
      <w:tr xmlns:wp14="http://schemas.microsoft.com/office/word/2010/wordml" w:rsidR="00A72580" w:rsidTr="1DA4275F" wp14:paraId="14FE3D93" wp14:textId="77777777">
        <w:trPr>
          <w:trHeight w:val="274"/>
        </w:trPr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672A6659" wp14:textId="77777777">
            <w:pPr>
              <w:pStyle w:val="Heading2"/>
              <w:spacing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0A37501D" wp14:textId="77777777">
            <w:pPr>
              <w:pStyle w:val="Heading2"/>
              <w:autoSpaceDE w:val="0"/>
              <w:spacing w:before="0" w:after="0"/>
              <w:rPr>
                <w:rFonts w:ascii="ZWAdobeF" w:hAnsi="ZWAdobeF" w:eastAsia="ZWAdobeF" w:cs="ZWAdobeF"/>
                <w:b w:val="0"/>
                <w:i w:val="0"/>
                <w:sz w:val="2"/>
                <w:szCs w:val="2"/>
              </w:rPr>
            </w:pPr>
          </w:p>
          <w:p w:rsidR="00A72580" w:rsidP="00A72580" w:rsidRDefault="00A72580" wp14:paraId="5DAB6C7B" wp14:textId="77777777">
            <w:pPr>
              <w:pStyle w:val="Heading2"/>
              <w:autoSpaceDE w:val="0"/>
              <w:spacing w:before="0" w:after="0"/>
              <w:rPr>
                <w:rFonts w:ascii="ZWAdobeF" w:hAnsi="ZWAdobeF" w:eastAsia="ZWAdobeF" w:cs="ZWAdobeF"/>
                <w:b w:val="0"/>
                <w:i w:val="0"/>
                <w:sz w:val="2"/>
                <w:szCs w:val="2"/>
              </w:rPr>
            </w:pPr>
          </w:p>
          <w:p w:rsidR="00A72580" w:rsidP="00A72580" w:rsidRDefault="00A72580" wp14:paraId="02EB378F" wp14:textId="77777777">
            <w:pPr>
              <w:pStyle w:val="Heading2"/>
              <w:autoSpaceDE w:val="0"/>
              <w:spacing w:before="0" w:after="0"/>
              <w:rPr>
                <w:rFonts w:ascii="ZWAdobeF" w:hAnsi="ZWAdobeF" w:eastAsia="ZWAdobeF" w:cs="ZWAdobeF"/>
                <w:b w:val="0"/>
                <w:i w:val="0"/>
                <w:sz w:val="2"/>
                <w:szCs w:val="2"/>
              </w:rPr>
            </w:pPr>
          </w:p>
          <w:p w:rsidR="00A72580" w:rsidP="00A72580" w:rsidRDefault="00A72580" wp14:paraId="6A05A809" wp14:textId="77777777">
            <w:pPr>
              <w:pStyle w:val="Heading2"/>
              <w:autoSpaceDE w:val="0"/>
              <w:spacing w:before="0" w:after="0"/>
              <w:rPr>
                <w:rFonts w:ascii="ZWAdobeF" w:hAnsi="ZWAdobeF" w:eastAsia="ZWAdobeF" w:cs="ZWAdobeF"/>
                <w:b w:val="0"/>
                <w:i w:val="0"/>
                <w:sz w:val="2"/>
                <w:szCs w:val="2"/>
              </w:rPr>
            </w:pPr>
          </w:p>
          <w:p w:rsidR="00A72580" w:rsidP="00A72580" w:rsidRDefault="00A72580" wp14:paraId="5A39BBE3" wp14:textId="77777777">
            <w:pPr>
              <w:pStyle w:val="Heading2"/>
              <w:autoSpaceDE w:val="0"/>
              <w:spacing w:before="0" w:after="0"/>
              <w:rPr>
                <w:rFonts w:ascii="ZWAdobeF" w:hAnsi="ZWAdobeF" w:eastAsia="ZWAdobeF" w:cs="ZWAdobeF"/>
                <w:b w:val="0"/>
                <w:i w:val="0"/>
                <w:sz w:val="2"/>
                <w:szCs w:val="2"/>
              </w:rPr>
            </w:pPr>
          </w:p>
          <w:p w:rsidR="00A72580" w:rsidP="00A72580" w:rsidRDefault="00A72580" wp14:paraId="41C8F396" wp14:textId="77777777">
            <w:pPr>
              <w:pStyle w:val="Heading2"/>
              <w:autoSpaceDE w:val="0"/>
              <w:spacing w:before="0" w:after="0"/>
              <w:rPr>
                <w:rFonts w:ascii="ZWAdobeF" w:hAnsi="ZWAdobeF" w:eastAsia="ZWAdobeF" w:cs="ZWAdobeF"/>
                <w:b w:val="0"/>
                <w:i w:val="0"/>
                <w:sz w:val="2"/>
                <w:szCs w:val="2"/>
              </w:rPr>
            </w:pPr>
          </w:p>
          <w:p w:rsidR="00A72580" w:rsidP="00A72580" w:rsidRDefault="00A72580" wp14:paraId="72A3D3EC" wp14:textId="77777777">
            <w:pPr>
              <w:pStyle w:val="Heading2"/>
              <w:autoSpaceDE w:val="0"/>
              <w:spacing w:before="0" w:after="0"/>
              <w:rPr>
                <w:rFonts w:ascii="ZWAdobeF" w:hAnsi="ZWAdobeF" w:eastAsia="ZWAdobeF" w:cs="ZWAdobeF"/>
                <w:b w:val="0"/>
                <w:i w:val="0"/>
                <w:sz w:val="2"/>
                <w:szCs w:val="2"/>
              </w:rPr>
            </w:pPr>
          </w:p>
          <w:p w:rsidR="00A72580" w:rsidP="00A72580" w:rsidRDefault="00A72580" wp14:paraId="0D0B940D" wp14:textId="77777777">
            <w:pPr>
              <w:pStyle w:val="Heading2"/>
              <w:autoSpaceDE w:val="0"/>
              <w:spacing w:before="0" w:after="0"/>
              <w:rPr>
                <w:rFonts w:ascii="ZWAdobeF" w:hAnsi="ZWAdobeF" w:eastAsia="ZWAdobeF" w:cs="ZWAdobeF"/>
                <w:b w:val="0"/>
                <w:i w:val="0"/>
                <w:sz w:val="2"/>
                <w:szCs w:val="2"/>
              </w:rPr>
            </w:pPr>
          </w:p>
          <w:p w:rsidR="00A72580" w:rsidP="00A72580" w:rsidRDefault="00A72580" wp14:paraId="0E27B00A" wp14:textId="77777777">
            <w:pPr>
              <w:pStyle w:val="Heading2"/>
              <w:autoSpaceDE w:val="0"/>
              <w:spacing w:before="0" w:after="0"/>
              <w:rPr>
                <w:rFonts w:ascii="ZWAdobeF" w:hAnsi="ZWAdobeF" w:eastAsia="ZWAdobeF" w:cs="ZWAdobeF"/>
                <w:b w:val="0"/>
                <w:i w:val="0"/>
                <w:sz w:val="2"/>
                <w:szCs w:val="2"/>
              </w:rPr>
            </w:pPr>
          </w:p>
          <w:p w:rsidR="00A72580" w:rsidP="1DA4275F" w:rsidRDefault="00A72580" wp14:paraId="216BBA6A" wp14:textId="77777777">
            <w:pPr>
              <w:pStyle w:val="Heading2"/>
              <w:autoSpaceDE w:val="0"/>
              <w:spacing w:before="0" w:after="0"/>
              <w:rPr>
                <w:rFonts w:ascii="Trebuchet MS" w:hAnsi="Trebuchet MS" w:eastAsia="Trebuchet MS" w:cs="Trebuchet MS"/>
                <w:i w:val="0"/>
                <w:iCs w:val="0"/>
                <w:sz w:val="8"/>
                <w:szCs w:val="8"/>
              </w:rPr>
            </w:pPr>
            <w:r w:rsidRPr="008F52D8">
              <w:rPr>
                <w:noProof/>
                <w:lang w:eastAsia="en-GB"/>
              </w:rPr>
              <w:drawing>
                <wp:inline xmlns:wp14="http://schemas.microsoft.com/office/word/2010/wordprocessingDrawing" distT="0" distB="0" distL="0" distR="0" wp14:anchorId="7367981E" wp14:editId="6843A591">
                  <wp:extent cx="1504950" cy="692658"/>
                  <wp:effectExtent l="0" t="0" r="0" b="0"/>
                  <wp:docPr id="1" name="Picture 1" descr="C:\Users\pike_j\Desktop\Logo.png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ke_j\Desktop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12610" b="0"/>
                          <a:stretch/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504950" cy="692658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  <a:extLst xmlns:a="http://schemas.openxmlformats.org/drawingml/2006/main"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1DA4275F">
              <w:rPr>
                <w:rFonts w:ascii="ZWAdobeF" w:hAnsi="ZWAdobeF" w:eastAsia="ZWAdobeF" w:cs="ZWAdobeF"/>
                <w:b w:val="0"/>
                <w:bCs w:val="0"/>
                <w:i w:val="0"/>
                <w:iCs w:val="0"/>
                <w:sz w:val="2"/>
                <w:szCs w:val="2"/>
              </w:rPr>
              <w:t xml:space="preserve">0     </w:t>
            </w:r>
            <w:r w:rsidRPr="1DA4275F">
              <w:rPr>
                <w:rFonts w:ascii="Trebuchet MS" w:hAnsi="Trebuchet MS" w:eastAsia="Trebuchet MS" w:cs="Trebuchet MS"/>
                <w:i w:val="0"/>
                <w:iCs w:val="0"/>
              </w:rPr>
              <w:t xml:space="preserve">           Stage 2: Academic Appeal </w:t>
            </w:r>
          </w:p>
          <w:p w:rsidR="00A72580" w:rsidP="00A72580" w:rsidRDefault="00A72580" wp14:paraId="05F4CA4C" wp14:textId="77777777">
            <w:pPr>
              <w:pStyle w:val="Heading2"/>
              <w:autoSpaceDE w:val="0"/>
              <w:spacing w:before="0" w:after="0"/>
              <w:jc w:val="center"/>
              <w:rPr>
                <w:rFonts w:ascii="Trebuchet MS" w:hAnsi="Trebuchet MS" w:eastAsia="Trebuchet MS" w:cs="Trebuchet MS"/>
                <w:i w:val="0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i w:val="0"/>
                <w:szCs w:val="22"/>
              </w:rPr>
              <w:t>Review Form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60061E4C" wp14:textId="77777777">
            <w:pPr>
              <w:pStyle w:val="Heading2"/>
              <w:spacing w:before="0" w:after="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10A73D9A" wp14:textId="77777777">
        <w:trPr>
          <w:trHeight w:val="2923"/>
        </w:trPr>
        <w:tc>
          <w:tcPr>
            <w:tcW w:w="283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44EAFD9C" wp14:textId="77777777">
            <w:pPr>
              <w:spacing w:after="0" w:line="240" w:lineRule="auto"/>
              <w:ind w:right="317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  <w:tc>
          <w:tcPr>
            <w:tcW w:w="10349" w:type="dxa"/>
            <w:gridSpan w:val="1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53081E10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8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 xml:space="preserve">Please read the University ‘Academic Appeals Procedure’ before completing this form.  </w:t>
            </w:r>
            <w:r>
              <w:rPr>
                <w:rFonts w:ascii="Calibri" w:hAnsi="Calibri" w:eastAsia="Calibri" w:cs="Calibri"/>
                <w:b/>
                <w:sz w:val="21"/>
                <w:szCs w:val="21"/>
              </w:rPr>
              <w:t xml:space="preserve">You must have submitted a Stage 1 Academic Appeal to Student Registry before requesting an Appeal Review.  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An Appeal Review request must be made within 10 working days of response from Student Registry.  </w:t>
            </w:r>
          </w:p>
          <w:p w:rsidRPr="00534CA2" w:rsidR="00A72580" w:rsidP="00A72580" w:rsidRDefault="00A72580" wp14:paraId="4B94D5A5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12"/>
                <w:szCs w:val="21"/>
              </w:rPr>
            </w:pPr>
          </w:p>
          <w:p w:rsidR="00A72580" w:rsidP="00A72580" w:rsidRDefault="00A72580" wp14:paraId="6A31ED85" wp14:textId="77777777">
            <w:pPr>
              <w:spacing w:after="0" w:line="240" w:lineRule="auto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 xml:space="preserve">This form should be sent to:  Complaints &amp; Appeals Manager, Policy, Governance &amp; Information, Solent University, East Park Terrace, Southampton, SO14 0YN or emailed to: </w:t>
            </w:r>
            <w:hyperlink w:history="1" r:id="rId9">
              <w:r>
                <w:rPr>
                  <w:rStyle w:val="Hyperlink"/>
                  <w:rFonts w:ascii="Calibri" w:hAnsi="Calibri" w:eastAsia="Calibri" w:cs="Calibri"/>
                  <w:sz w:val="21"/>
                  <w:szCs w:val="21"/>
                </w:rPr>
                <w:t>appeals.complaints@solent.ac.uk</w:t>
              </w:r>
            </w:hyperlink>
          </w:p>
          <w:p w:rsidRPr="00534CA2" w:rsidR="00A72580" w:rsidP="00A72580" w:rsidRDefault="00A72580" wp14:paraId="3DEEC669" wp14:textId="77777777">
            <w:pPr>
              <w:tabs>
                <w:tab w:val="left" w:pos="9424"/>
              </w:tabs>
              <w:spacing w:after="0" w:line="240" w:lineRule="auto"/>
              <w:ind w:right="-118"/>
              <w:jc w:val="both"/>
              <w:rPr>
                <w:rFonts w:ascii="Calibri" w:hAnsi="Calibri" w:eastAsia="Calibri" w:cs="Calibri"/>
                <w:sz w:val="12"/>
                <w:szCs w:val="21"/>
              </w:rPr>
            </w:pPr>
          </w:p>
          <w:p w:rsidR="00A72580" w:rsidP="00A72580" w:rsidRDefault="00A72580" wp14:paraId="1603FF7A" wp14:textId="77777777">
            <w:pPr>
              <w:tabs>
                <w:tab w:val="left" w:pos="9424"/>
              </w:tabs>
              <w:spacing w:after="0" w:line="240" w:lineRule="auto"/>
              <w:ind w:right="-118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z w:val="21"/>
                <w:szCs w:val="21"/>
              </w:rPr>
              <w:t>It is your responsibility to make sure this form is;</w:t>
            </w:r>
          </w:p>
          <w:p w:rsidR="00A72580" w:rsidP="00A72580" w:rsidRDefault="00A72580" wp14:paraId="6C68AB3B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312"/>
              </w:tabs>
              <w:spacing w:after="0" w:line="240" w:lineRule="auto"/>
              <w:ind w:left="-107" w:right="-118" w:firstLine="2552"/>
              <w:jc w:val="both"/>
              <w:rPr>
                <w:rFonts w:ascii="Calibri" w:hAnsi="Calibri" w:eastAsia="Calibri" w:cs="Calibri"/>
                <w:b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sz w:val="21"/>
                <w:szCs w:val="21"/>
              </w:rPr>
              <w:t xml:space="preserve">Properly completed </w:t>
            </w:r>
          </w:p>
          <w:p w:rsidR="00A72580" w:rsidP="00A72580" w:rsidRDefault="00A72580" wp14:paraId="4848FC48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312"/>
              </w:tabs>
              <w:spacing w:after="0" w:line="240" w:lineRule="auto"/>
              <w:ind w:left="-107" w:right="-118" w:firstLine="2552"/>
              <w:jc w:val="both"/>
              <w:rPr>
                <w:rFonts w:ascii="Calibri" w:hAnsi="Calibri" w:eastAsia="Calibri" w:cs="Calibri"/>
                <w:b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sz w:val="21"/>
                <w:szCs w:val="21"/>
              </w:rPr>
              <w:t xml:space="preserve">Has the appropriate evidence attached </w:t>
            </w:r>
          </w:p>
          <w:p w:rsidR="00A72580" w:rsidP="00A72580" w:rsidRDefault="00A72580" wp14:paraId="7443CA9E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312"/>
              </w:tabs>
              <w:spacing w:after="0" w:line="240" w:lineRule="auto"/>
              <w:ind w:left="-107" w:right="-118" w:firstLine="2552"/>
              <w:jc w:val="both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b/>
                <w:sz w:val="21"/>
                <w:szCs w:val="21"/>
              </w:rPr>
              <w:t>Is filed within the allowed timeframe</w:t>
            </w:r>
          </w:p>
        </w:tc>
        <w:tc>
          <w:tcPr>
            <w:tcW w:w="28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3656B9AB" wp14:textId="77777777">
            <w:pPr>
              <w:spacing w:after="0" w:line="240" w:lineRule="auto"/>
              <w:ind w:right="317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</w:tr>
      <w:tr xmlns:wp14="http://schemas.microsoft.com/office/word/2010/wordml" w:rsidR="00A72580" w:rsidTr="1DA4275F" wp14:paraId="0CF330E3" wp14:textId="77777777">
        <w:trPr>
          <w:trHeight w:val="231"/>
        </w:trPr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45FB0818" wp14:textId="77777777">
            <w:pPr>
              <w:spacing w:after="0" w:line="240" w:lineRule="auto"/>
              <w:ind w:right="317"/>
              <w:jc w:val="both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  <w:tc>
          <w:tcPr>
            <w:tcW w:w="10349" w:type="dxa"/>
            <w:gridSpan w:val="14"/>
            <w:vMerge w:val="restart"/>
            <w:tcBorders>
              <w:top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049F31CB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b/>
                <w:bCs/>
                <w:sz w:val="10"/>
                <w:szCs w:val="10"/>
              </w:rPr>
            </w:pPr>
          </w:p>
          <w:p w:rsidR="00A72580" w:rsidP="00A72580" w:rsidRDefault="00A72580" wp14:paraId="79FBA78F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 xml:space="preserve">IMPORTANT: Rights of appeal in relation to the Boards decisions are limited to the grounds listed below.  </w:t>
            </w:r>
            <w:r>
              <w:rPr>
                <w:rFonts w:ascii="Calibri" w:hAnsi="Calibri" w:eastAsia="Calibri" w:cs="Calibri"/>
                <w:bCs/>
                <w:sz w:val="20"/>
                <w:szCs w:val="20"/>
              </w:rPr>
              <w:t xml:space="preserve">There is no right of appeal by students against the academic judgements of lecturing staff or of recognised committees of the Academic Board, </w:t>
            </w:r>
            <w:r>
              <w:rPr>
                <w:rFonts w:ascii="Calibri" w:hAnsi="Calibri" w:eastAsia="Calibri" w:cs="Calibri"/>
                <w:bCs/>
                <w:iCs/>
                <w:sz w:val="20"/>
                <w:szCs w:val="20"/>
              </w:rPr>
              <w:t>e.g. you cannot appeal mark(s) awarded to you, unless you believe that a mark(s) has been affected by one of the instances outlined below.</w:t>
            </w:r>
          </w:p>
          <w:p w:rsidR="00A72580" w:rsidP="00A72580" w:rsidRDefault="00A72580" wp14:paraId="53128261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bCs/>
                <w:iCs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62486C05" wp14:textId="77777777">
            <w:pPr>
              <w:spacing w:after="0" w:line="240" w:lineRule="auto"/>
              <w:ind w:right="317"/>
              <w:jc w:val="both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</w:tr>
      <w:tr xmlns:wp14="http://schemas.microsoft.com/office/word/2010/wordml" w:rsidR="00A72580" w:rsidTr="1DA4275F" wp14:paraId="4101652C" wp14:textId="77777777">
        <w:trPr>
          <w:trHeight w:val="86"/>
        </w:trPr>
        <w:tc>
          <w:tcPr>
            <w:tcW w:w="283" w:type="dxa"/>
            <w:gridSpan w:val="2"/>
            <w:tcBorders>
              <w:lef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4B99056E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  <w:tc>
          <w:tcPr>
            <w:tcW w:w="10349" w:type="dxa"/>
            <w:gridSpan w:val="14"/>
            <w:vMerge/>
            <w:tcMar/>
          </w:tcPr>
          <w:p w:rsidR="00A72580" w:rsidP="00A72580" w:rsidRDefault="00A72580" wp14:paraId="1299C43A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  <w:tc>
          <w:tcPr>
            <w:tcW w:w="283" w:type="dxa"/>
            <w:gridSpan w:val="2"/>
            <w:tcBorders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4DDBEF00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</w:tr>
      <w:tr xmlns:wp14="http://schemas.microsoft.com/office/word/2010/wordml" w:rsidR="00A72580" w:rsidTr="1DA4275F" wp14:paraId="27066AFC" wp14:textId="77777777">
        <w:trPr>
          <w:trHeight w:val="82"/>
        </w:trPr>
        <w:tc>
          <w:tcPr>
            <w:tcW w:w="283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461D779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19"/>
                <w:szCs w:val="19"/>
              </w:rPr>
            </w:pPr>
          </w:p>
        </w:tc>
        <w:tc>
          <w:tcPr>
            <w:tcW w:w="10349" w:type="dxa"/>
            <w:gridSpan w:val="14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7B957A97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  <w:sz w:val="19"/>
                <w:szCs w:val="19"/>
              </w:rPr>
            </w:pPr>
            <w:r>
              <w:rPr>
                <w:rFonts w:ascii="Calibri" w:hAnsi="Calibri" w:eastAsia="Calibri" w:cs="Calibri"/>
                <w:b/>
              </w:rPr>
              <w:t>Please indicate (click the box) upon which grounds your appeal review request is based</w:t>
            </w:r>
          </w:p>
        </w:tc>
        <w:tc>
          <w:tcPr>
            <w:tcW w:w="28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CF2D8B6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10"/>
                <w:szCs w:val="10"/>
              </w:rPr>
            </w:pPr>
          </w:p>
        </w:tc>
      </w:tr>
      <w:tr xmlns:wp14="http://schemas.microsoft.com/office/word/2010/wordml" w:rsidR="00A72580" w:rsidTr="1DA4275F" wp14:paraId="6760D4A7" wp14:textId="77777777">
        <w:trPr>
          <w:trHeight w:val="463"/>
        </w:trPr>
        <w:tc>
          <w:tcPr>
            <w:tcW w:w="236" w:type="dxa"/>
            <w:tcBorders>
              <w:top w:val="single" w:color="auto" w:sz="4" w:space="0"/>
              <w:left w:val="single" w:color="auto" w:sz="6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0FB78278" wp14:textId="77777777">
            <w:pPr>
              <w:spacing w:after="0" w:line="240" w:lineRule="auto"/>
              <w:ind w:left="-108" w:firstLine="108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A72580" w:rsidP="00A72580" w:rsidRDefault="00A72580" wp14:paraId="1FC39945" wp14:textId="77777777">
            <w:pPr>
              <w:spacing w:after="0" w:line="240" w:lineRule="auto"/>
              <w:ind w:left="-108" w:firstLine="108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A72580" w:rsidP="00A72580" w:rsidRDefault="00A72580" wp14:paraId="0562CB0E" wp14:textId="77777777">
            <w:pPr>
              <w:spacing w:after="0" w:line="240" w:lineRule="auto"/>
              <w:ind w:left="-108" w:firstLine="108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425" w:type="dxa"/>
            <w:gridSpan w:val="16"/>
            <w:vMerge w:val="restart"/>
            <w:tcBorders>
              <w:top w:val="single" w:color="auto" w:sz="4" w:space="0"/>
              <w:left w:val="nil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3011D585" wp14:textId="77777777"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32"/>
                  <w:szCs w:val="32"/>
                </w:rPr>
                <w:id w:val="2062287241"/>
                <wp14:checkbox>
                  <wp14:checked wp14:val="0"/>
                  <wp14:checkedState wp14:font="MS Gothic" wp14:val="2612"/>
                  <wp14:uncheckedState wp14:font="MS Gothic" wp14:val="2610"/>
                </wp14:checkbox>
              </w:sdtPr>
              <w:sdtContent>
                <w:r>
                  <w:rPr>
                    <w:rFonts w:hint="eastAsia" w:ascii="MS Gothic" w:hAnsi="MS Gothic" w:eastAsia="MS Gothic" w:cs="Calibri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sz w:val="20"/>
                <w:szCs w:val="20"/>
              </w:rPr>
              <w:t xml:space="preserve">  New, relevant, written extenuating circumstances are presented (see University Extenuating Circumstances policy),   </w:t>
            </w:r>
          </w:p>
          <w:p w:rsidR="00A72580" w:rsidP="00A72580" w:rsidRDefault="00A72580" wp14:paraId="57AE2210" wp14:textId="77777777"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         supported by appropriate evidence, that for good reason were not originally made available to the Extenuating </w:t>
            </w:r>
          </w:p>
          <w:p w:rsidR="00A72580" w:rsidP="00A72580" w:rsidRDefault="00A72580" wp14:paraId="2284D8EB" wp14:textId="77777777">
            <w:pPr>
              <w:spacing w:after="0" w:line="240" w:lineRule="auto"/>
              <w:contextualSpacing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         Circumstances panel, and therefore were not considered at the time of the decision of the Board. </w:t>
            </w:r>
          </w:p>
          <w:p w:rsidR="00A72580" w:rsidP="00A72580" w:rsidRDefault="00A72580" wp14:paraId="34CE0A41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8"/>
                <w:szCs w:val="32"/>
              </w:rPr>
            </w:pPr>
          </w:p>
          <w:p w:rsidR="00A72580" w:rsidP="00A72580" w:rsidRDefault="00A72580" wp14:paraId="2485A270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32"/>
                  <w:szCs w:val="32"/>
                </w:rPr>
                <w:id w:val="1939171050"/>
                <wp14:checkbox>
                  <wp14:checked wp14:val="0"/>
                  <wp14:checkedState wp14:font="MS Gothic" wp14:val="2612"/>
                  <wp14:uncheckedState wp14:font="MS Gothic" wp14:val="2610"/>
                </wp14:checkbox>
              </w:sdtPr>
              <w:sdtContent>
                <w:r>
                  <w:rPr>
                    <w:rFonts w:hint="eastAsia" w:ascii="MS Gothic" w:hAnsi="MS Gothic" w:eastAsia="MS Gothic" w:cs="MS Gothic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Processes were not conducted in accordance with current approved policies and procedures or other irregularity   </w:t>
            </w:r>
          </w:p>
          <w:p w:rsidR="00A72580" w:rsidP="00A72580" w:rsidRDefault="00A72580" wp14:paraId="53FC05D9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         concerned with the assessment process. </w:t>
            </w:r>
          </w:p>
          <w:p w:rsidRPr="00AF06B0" w:rsidR="00A72580" w:rsidP="00A72580" w:rsidRDefault="00A72580" wp14:paraId="62EBF3C5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4"/>
                <w:szCs w:val="20"/>
              </w:rPr>
            </w:pPr>
          </w:p>
          <w:p w:rsidR="00A72580" w:rsidP="00A72580" w:rsidRDefault="00A72580" wp14:paraId="3FC8DB2A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32"/>
                  <w:szCs w:val="32"/>
                </w:rPr>
                <w:id w:val="1081564818"/>
                <wp14:checkbox>
                  <wp14:checked wp14:val="0"/>
                  <wp14:checkedState wp14:font="MS Gothic" wp14:val="2612"/>
                  <wp14:uncheckedState wp14:font="MS Gothic" wp14:val="2610"/>
                </wp14:checkbox>
              </w:sdtPr>
              <w:sdtContent>
                <w:r>
                  <w:rPr>
                    <w:rFonts w:hint="eastAsia" w:ascii="MS Gothic" w:hAnsi="MS Gothic" w:eastAsia="MS Gothic" w:cs="MS Gothic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sz w:val="20"/>
                <w:szCs w:val="20"/>
              </w:rPr>
              <w:t xml:space="preserve"> Where there has been a material and significant error in the recording and/or processing of assessments/results.</w:t>
            </w:r>
          </w:p>
          <w:p w:rsidR="00A72580" w:rsidP="00A72580" w:rsidRDefault="00A72580" wp14:paraId="6D98A12B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8"/>
                <w:szCs w:val="32"/>
              </w:rPr>
            </w:pPr>
          </w:p>
          <w:p w:rsidR="00A72580" w:rsidP="00A72580" w:rsidRDefault="00A72580" wp14:paraId="19DF7AA5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8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32"/>
                  <w:szCs w:val="32"/>
                </w:rPr>
                <w:id w:val="716713362"/>
                <wp14:checkbox>
                  <wp14:checked wp14:val="0"/>
                  <wp14:checkedState wp14:font="MS Gothic" wp14:val="2612"/>
                  <wp14:uncheckedState wp14:font="MS Gothic" wp14:val="2610"/>
                </wp14:checkbox>
              </w:sdtPr>
              <w:sdtContent>
                <w:r>
                  <w:rPr>
                    <w:rFonts w:hint="eastAsia" w:ascii="MS Gothic" w:hAnsi="MS Gothic" w:eastAsia="MS Gothic" w:cs="MS Gothic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sz w:val="20"/>
                <w:szCs w:val="20"/>
              </w:rPr>
              <w:t xml:space="preserve"> Where there has been a procedural error in the calculation of the award/progression decision.  </w:t>
            </w:r>
          </w:p>
          <w:p w:rsidRPr="00AF06B0" w:rsidR="00A72580" w:rsidP="00A72580" w:rsidRDefault="00A72580" wp14:paraId="2946DB82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8"/>
                <w:szCs w:val="20"/>
              </w:rPr>
            </w:pPr>
          </w:p>
          <w:p w:rsidR="00A72580" w:rsidP="00A72580" w:rsidRDefault="00A72580" wp14:paraId="2F650323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sdt>
              <w:sdtPr>
                <w:rPr>
                  <w:rFonts w:ascii="Calibri" w:hAnsi="Calibri" w:eastAsia="Calibri" w:cs="Calibri"/>
                  <w:sz w:val="32"/>
                  <w:szCs w:val="32"/>
                </w:rPr>
                <w:id w:val="1998464821"/>
                <wp14:checkbox>
                  <wp14:checked wp14:val="0"/>
                  <wp14:checkedState wp14:font="MS Gothic" wp14:val="2612"/>
                  <wp14:uncheckedState wp14:font="MS Gothic" wp14:val="2610"/>
                </wp14:checkbox>
              </w:sdtPr>
              <w:sdtContent>
                <w:r>
                  <w:rPr>
                    <w:rFonts w:hint="eastAsia" w:ascii="MS Gothic" w:hAnsi="MS Gothic" w:eastAsia="MS Gothic" w:cs="MS Gothic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Calibri" w:hAnsi="Calibri" w:eastAsia="Calibri" w:cs="Calibri"/>
                <w:sz w:val="20"/>
                <w:szCs w:val="20"/>
              </w:rPr>
              <w:t xml:space="preserve"> Where academic penalties were not applied in accordance with current approved policies and procedures.</w:t>
            </w:r>
          </w:p>
        </w:tc>
        <w:tc>
          <w:tcPr>
            <w:tcW w:w="254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997CC1D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10"/>
                <w:szCs w:val="10"/>
              </w:rPr>
            </w:pPr>
          </w:p>
        </w:tc>
      </w:tr>
      <w:tr xmlns:wp14="http://schemas.microsoft.com/office/word/2010/wordml" w:rsidR="00A72580" w:rsidTr="1DA4275F" wp14:paraId="110FFD37" wp14:textId="77777777">
        <w:trPr>
          <w:trHeight w:val="80"/>
        </w:trPr>
        <w:tc>
          <w:tcPr>
            <w:tcW w:w="236" w:type="dxa"/>
            <w:tcBorders>
              <w:left w:val="single" w:color="auto" w:sz="6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6B699379" wp14:textId="77777777">
            <w:pPr>
              <w:spacing w:after="0" w:line="240" w:lineRule="auto"/>
              <w:ind w:left="-108" w:firstLine="108"/>
              <w:jc w:val="center"/>
              <w:rPr>
                <w:rFonts w:ascii="Calibri" w:hAnsi="Calibri" w:eastAsia="Calibri" w:cs="Calibri"/>
                <w:sz w:val="4"/>
                <w:szCs w:val="4"/>
              </w:rPr>
            </w:pPr>
          </w:p>
        </w:tc>
        <w:tc>
          <w:tcPr>
            <w:tcW w:w="10425" w:type="dxa"/>
            <w:gridSpan w:val="16"/>
            <w:vMerge/>
            <w:tcMar/>
            <w:vAlign w:val="center"/>
          </w:tcPr>
          <w:p w:rsidR="00A72580" w:rsidP="00A72580" w:rsidRDefault="00A72580" wp14:paraId="3FE9F23F" wp14:textId="77777777">
            <w:pPr>
              <w:spacing w:after="0" w:line="240" w:lineRule="auto"/>
              <w:ind w:left="34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F72F646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10"/>
                <w:szCs w:val="10"/>
              </w:rPr>
            </w:pPr>
          </w:p>
        </w:tc>
      </w:tr>
      <w:tr xmlns:wp14="http://schemas.microsoft.com/office/word/2010/wordml" w:rsidR="00A72580" w:rsidTr="1DA4275F" wp14:paraId="08CE6F91" wp14:textId="77777777">
        <w:trPr>
          <w:trHeight w:val="220"/>
        </w:trPr>
        <w:tc>
          <w:tcPr>
            <w:tcW w:w="236" w:type="dxa"/>
            <w:tcBorders>
              <w:left w:val="single" w:color="auto" w:sz="6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61CDCEAD" wp14:textId="77777777">
            <w:pPr>
              <w:spacing w:after="0" w:line="240" w:lineRule="auto"/>
              <w:ind w:left="-108" w:firstLine="108"/>
              <w:jc w:val="center"/>
              <w:rPr>
                <w:rFonts w:ascii="Calibri" w:hAnsi="Calibri" w:eastAsia="Calibri" w:cs="Calibri"/>
                <w:sz w:val="4"/>
                <w:szCs w:val="4"/>
              </w:rPr>
            </w:pPr>
          </w:p>
        </w:tc>
        <w:tc>
          <w:tcPr>
            <w:tcW w:w="10425" w:type="dxa"/>
            <w:gridSpan w:val="16"/>
            <w:vMerge/>
            <w:tcMar/>
          </w:tcPr>
          <w:p w:rsidR="00A72580" w:rsidP="00A72580" w:rsidRDefault="00A72580" wp14:paraId="6BB9E253" wp14:textId="77777777">
            <w:pPr>
              <w:spacing w:after="0" w:line="240" w:lineRule="auto"/>
              <w:ind w:left="34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54" w:type="dxa"/>
            <w:tcBorders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23DE523C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10"/>
                <w:szCs w:val="10"/>
              </w:rPr>
            </w:pPr>
          </w:p>
        </w:tc>
      </w:tr>
      <w:tr xmlns:wp14="http://schemas.microsoft.com/office/word/2010/wordml" w:rsidR="00A72580" w:rsidTr="1DA4275F" wp14:paraId="52E56223" wp14:textId="77777777">
        <w:trPr>
          <w:trHeight w:val="2548"/>
        </w:trPr>
        <w:tc>
          <w:tcPr>
            <w:tcW w:w="236" w:type="dxa"/>
            <w:tcBorders>
              <w:left w:val="single" w:color="auto" w:sz="6" w:space="0"/>
              <w:bottom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07547A01" wp14:textId="77777777">
            <w:pPr>
              <w:spacing w:after="0" w:line="240" w:lineRule="auto"/>
              <w:ind w:left="-108" w:firstLine="108"/>
              <w:jc w:val="center"/>
              <w:rPr>
                <w:rFonts w:ascii="Calibri" w:hAnsi="Calibri" w:eastAsia="Calibri" w:cs="Calibri"/>
                <w:sz w:val="4"/>
                <w:szCs w:val="4"/>
              </w:rPr>
            </w:pPr>
          </w:p>
        </w:tc>
        <w:tc>
          <w:tcPr>
            <w:tcW w:w="10425" w:type="dxa"/>
            <w:gridSpan w:val="16"/>
            <w:vMerge/>
            <w:tcMar/>
            <w:vAlign w:val="center"/>
          </w:tcPr>
          <w:p w:rsidR="00A72580" w:rsidP="00A72580" w:rsidRDefault="00A72580" wp14:paraId="5043CB0F" wp14:textId="77777777">
            <w:pPr>
              <w:spacing w:after="0" w:line="240" w:lineRule="auto"/>
              <w:ind w:left="34"/>
              <w:jc w:val="both"/>
              <w:rPr>
                <w:rFonts w:ascii="Calibri" w:hAnsi="Calibri" w:eastAsia="Calibri" w:cs="Calibri"/>
                <w:iCs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07459315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10"/>
                <w:szCs w:val="10"/>
              </w:rPr>
            </w:pPr>
          </w:p>
        </w:tc>
      </w:tr>
      <w:tr xmlns:wp14="http://schemas.microsoft.com/office/word/2010/wordml" w:rsidR="00A72580" w:rsidTr="1DA4275F" wp14:paraId="0DA25327" wp14:textId="77777777">
        <w:trPr>
          <w:trHeight w:val="356"/>
        </w:trPr>
        <w:tc>
          <w:tcPr>
            <w:tcW w:w="1091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0379B0F0" wp14:textId="77777777">
            <w:pPr>
              <w:spacing w:after="0" w:line="240" w:lineRule="auto"/>
              <w:ind w:left="-108" w:firstLine="108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Section 1. Personal Information</w:t>
            </w:r>
          </w:p>
        </w:tc>
      </w:tr>
      <w:tr xmlns:wp14="http://schemas.microsoft.com/office/word/2010/wordml" w:rsidR="00A72580" w:rsidTr="1DA4275F" wp14:paraId="3A7A2779" wp14:textId="77777777">
        <w:trPr>
          <w:trHeight w:val="255"/>
        </w:trPr>
        <w:tc>
          <w:tcPr>
            <w:tcW w:w="1418" w:type="dxa"/>
            <w:gridSpan w:val="3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308BFFCA" wp14:textId="77777777">
            <w:pPr>
              <w:pStyle w:val="Heading3"/>
              <w:autoSpaceDE w:val="0"/>
              <w:ind w:firstLine="238"/>
              <w:jc w:val="righ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ZWAdobeF" w:hAnsi="ZWAdobeF" w:eastAsia="ZWAdobeF" w:cs="ZWAdobeF"/>
                <w:sz w:val="2"/>
                <w:szCs w:val="2"/>
              </w:rPr>
              <w:t>2B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Name</w:t>
            </w:r>
          </w:p>
        </w:tc>
        <w:tc>
          <w:tcPr>
            <w:tcW w:w="9214" w:type="dxa"/>
            <w:gridSpan w:val="1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6537F28F" wp14:textId="77777777">
            <w:pPr>
              <w:pStyle w:val="Heading3"/>
              <w:jc w:val="both"/>
              <w:rPr>
                <w:rFonts w:ascii="Calibri" w:hAnsi="Calibri" w:eastAsia="Calibri" w:cs="Calibri"/>
                <w:b w:val="0"/>
                <w:sz w:val="20"/>
                <w:szCs w:val="20"/>
              </w:rPr>
            </w:pPr>
          </w:p>
          <w:p w:rsidRPr="006820BD" w:rsidR="00A72580" w:rsidP="00A72580" w:rsidRDefault="00A72580" wp14:paraId="6DFB9E20" wp14:textId="77777777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70DF9E56" wp14:textId="77777777">
            <w:pPr>
              <w:pStyle w:val="Heading3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272F0EE1" wp14:textId="77777777">
        <w:trPr>
          <w:trHeight w:val="255"/>
        </w:trPr>
        <w:tc>
          <w:tcPr>
            <w:tcW w:w="1418" w:type="dxa"/>
            <w:gridSpan w:val="3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123F7FFB" wp14:textId="77777777">
            <w:pPr>
              <w:pStyle w:val="Heading3"/>
              <w:autoSpaceDE w:val="0"/>
              <w:ind w:firstLine="238"/>
              <w:jc w:val="right"/>
              <w:rPr>
                <w:rFonts w:ascii="Calibri" w:hAnsi="Calibri" w:eastAsia="Calibri" w:cs="Calibri"/>
                <w:bCs w:val="0"/>
                <w:sz w:val="20"/>
                <w:szCs w:val="20"/>
              </w:rPr>
            </w:pPr>
            <w:r>
              <w:rPr>
                <w:rFonts w:ascii="ZWAdobeF" w:hAnsi="ZWAdobeF" w:eastAsia="ZWAdobeF" w:cs="ZWAdobeF"/>
                <w:sz w:val="2"/>
                <w:szCs w:val="2"/>
              </w:rPr>
              <w:t>3B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Student N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o</w:t>
            </w:r>
            <w:bookmarkStart w:name="_GoBack" w:id="0"/>
            <w:bookmarkEnd w:id="0"/>
          </w:p>
        </w:tc>
        <w:tc>
          <w:tcPr>
            <w:tcW w:w="9214" w:type="dxa"/>
            <w:gridSpan w:val="1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44E871BC" wp14:textId="77777777">
            <w:pPr>
              <w:pStyle w:val="Heading3"/>
              <w:jc w:val="both"/>
              <w:rPr>
                <w:rFonts w:ascii="Calibri" w:hAnsi="Calibri" w:eastAsia="Calibri" w:cs="Calibri"/>
                <w:b w:val="0"/>
                <w:sz w:val="20"/>
                <w:szCs w:val="20"/>
              </w:rPr>
            </w:pPr>
          </w:p>
          <w:p w:rsidRPr="006820BD" w:rsidR="00A72580" w:rsidP="00A72580" w:rsidRDefault="00A72580" wp14:paraId="144A5D23" wp14:textId="77777777">
            <w:pPr>
              <w:spacing w:after="0" w:line="240" w:lineRule="auto"/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738610EB" wp14:textId="77777777">
            <w:pPr>
              <w:pStyle w:val="Heading3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4D21F063" wp14:textId="77777777">
        <w:trPr>
          <w:trHeight w:val="255"/>
        </w:trPr>
        <w:tc>
          <w:tcPr>
            <w:tcW w:w="1418" w:type="dxa"/>
            <w:gridSpan w:val="3"/>
            <w:tcBorders>
              <w:left w:val="single" w:color="auto" w:sz="4" w:space="0"/>
              <w:bottom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02E886B8" wp14:textId="77777777">
            <w:pPr>
              <w:pStyle w:val="Heading3"/>
              <w:autoSpaceDE w:val="0"/>
              <w:ind w:firstLine="238"/>
              <w:jc w:val="right"/>
              <w:rPr>
                <w:rFonts w:ascii="Calibri" w:hAnsi="Calibri" w:eastAsia="Calibri" w:cs="Calibri"/>
                <w:bCs w:val="0"/>
                <w:sz w:val="20"/>
                <w:szCs w:val="20"/>
              </w:rPr>
            </w:pPr>
            <w:r>
              <w:rPr>
                <w:rFonts w:ascii="ZWAdobeF" w:hAnsi="ZWAdobeF" w:eastAsia="ZWAdobeF" w:cs="ZWAdobeF"/>
                <w:sz w:val="2"/>
                <w:szCs w:val="2"/>
              </w:rPr>
              <w:t>4B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Course</w:t>
            </w:r>
          </w:p>
        </w:tc>
        <w:tc>
          <w:tcPr>
            <w:tcW w:w="6359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auto" w:sz="4" w:space="0"/>
              <w:right w:val="single" w:color="999999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637805D2" wp14:textId="77777777">
            <w:pPr>
              <w:pStyle w:val="Heading3"/>
              <w:jc w:val="both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</w:p>
          <w:p w:rsidRPr="006820BD" w:rsidR="00A72580" w:rsidP="00A72580" w:rsidRDefault="00A72580" wp14:paraId="463F29E8" wp14:textId="77777777">
            <w:pPr>
              <w:spacing w:after="0" w:line="240" w:lineRule="auto"/>
            </w:pPr>
          </w:p>
        </w:tc>
        <w:tc>
          <w:tcPr>
            <w:tcW w:w="1559" w:type="dxa"/>
            <w:gridSpan w:val="5"/>
            <w:tcBorders>
              <w:top w:val="single" w:color="999999" w:sz="4" w:space="0"/>
              <w:left w:val="single" w:color="999999" w:sz="4" w:space="0"/>
              <w:bottom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19680AB4" wp14:textId="77777777">
            <w:pPr>
              <w:pStyle w:val="Heading3"/>
              <w:autoSpaceDE w:val="0"/>
              <w:jc w:val="both"/>
              <w:rPr>
                <w:rFonts w:ascii="Calibri" w:hAnsi="Calibri" w:eastAsia="Calibri" w:cs="Calibri"/>
                <w:bCs w:val="0"/>
                <w:sz w:val="20"/>
                <w:szCs w:val="20"/>
              </w:rPr>
            </w:pPr>
            <w:r>
              <w:rPr>
                <w:rFonts w:ascii="ZWAdobeF" w:hAnsi="ZWAdobeF" w:eastAsia="ZWAdobeF" w:cs="ZWAdobeF"/>
                <w:sz w:val="2"/>
                <w:szCs w:val="2"/>
              </w:rPr>
              <w:t>5B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Year/Level</w:t>
            </w:r>
            <w:r>
              <w:rPr>
                <w:rFonts w:ascii="Calibri" w:hAnsi="Calibri" w:eastAsia="Calibri" w:cs="Calibri"/>
                <w:bCs w:val="0"/>
                <w:sz w:val="20"/>
                <w:szCs w:val="20"/>
              </w:rPr>
              <w:t>:</w:t>
            </w:r>
          </w:p>
        </w:tc>
        <w:tc>
          <w:tcPr>
            <w:tcW w:w="1296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auto" w:sz="4" w:space="0"/>
              <w:right w:val="single" w:color="999999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3B7B4B86" wp14:textId="77777777">
            <w:pPr>
              <w:pStyle w:val="Heading3"/>
              <w:jc w:val="both"/>
              <w:rPr>
                <w:rFonts w:ascii="Calibri" w:hAnsi="Calibri" w:eastAsia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3A0FF5F2" wp14:textId="77777777">
            <w:pPr>
              <w:pStyle w:val="Heading3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41E54A62" wp14:textId="77777777">
        <w:trPr>
          <w:trHeight w:val="565"/>
        </w:trPr>
        <w:tc>
          <w:tcPr>
            <w:tcW w:w="1091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4FD10833" wp14:textId="77777777">
            <w:pPr>
              <w:spacing w:after="0" w:line="240" w:lineRule="auto"/>
              <w:ind w:right="175"/>
              <w:jc w:val="both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Section 2.  Assessment details</w:t>
            </w:r>
          </w:p>
        </w:tc>
      </w:tr>
      <w:tr xmlns:wp14="http://schemas.microsoft.com/office/word/2010/wordml" w:rsidR="00A72580" w:rsidTr="1DA4275F" wp14:paraId="48FC67B2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630AD66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E7E6E6" w:themeFill="background2"/>
            <w:tcMar/>
            <w:vAlign w:val="center"/>
          </w:tcPr>
          <w:p w:rsidR="00A72580" w:rsidP="00A72580" w:rsidRDefault="00A72580" wp14:paraId="61AED7FE" wp14:textId="77777777">
            <w:pPr>
              <w:pStyle w:val="BodyText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119257E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Full Module Title</w:t>
            </w:r>
          </w:p>
        </w:tc>
        <w:tc>
          <w:tcPr>
            <w:tcW w:w="132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E7E6E6" w:themeFill="background2"/>
            <w:tcMar/>
            <w:vAlign w:val="center"/>
          </w:tcPr>
          <w:p w:rsidR="00A72580" w:rsidP="00A72580" w:rsidRDefault="00A72580" wp14:paraId="2A49128C" wp14:textId="77777777">
            <w:pPr>
              <w:pStyle w:val="BodyText"/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  <w:r w:rsidRPr="119257E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Module Code</w:t>
            </w:r>
          </w:p>
        </w:tc>
        <w:tc>
          <w:tcPr>
            <w:tcW w:w="2377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E7E6E6" w:themeFill="background2"/>
            <w:tcMar/>
            <w:vAlign w:val="center"/>
          </w:tcPr>
          <w:p w:rsidR="00A72580" w:rsidP="00A72580" w:rsidRDefault="00A72580" wp14:paraId="011EFD20" wp14:textId="77777777">
            <w:pPr>
              <w:pStyle w:val="BodyText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Assessment Type</w:t>
            </w:r>
          </w:p>
        </w:tc>
        <w:tc>
          <w:tcPr>
            <w:tcW w:w="2684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E7E6E6" w:themeFill="background2"/>
            <w:tcMar/>
            <w:vAlign w:val="center"/>
          </w:tcPr>
          <w:p w:rsidR="00A72580" w:rsidP="00A72580" w:rsidRDefault="00A72580" wp14:paraId="47BB8989" wp14:textId="77777777">
            <w:pPr>
              <w:pStyle w:val="BodyText"/>
              <w:jc w:val="center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Assessment Deadline</w:t>
            </w: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1829076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2BA226A1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7AD93B2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0DE4B5B7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132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66204FF1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377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2DBF0D7D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684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6B62F1B3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02F2C34E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680A4E5D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9219836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296FEF7D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132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7194DBDC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377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769D0D3C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684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54CD245A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231BE67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36FEB5B0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0D7AA69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7196D064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132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34FF1C98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377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6D072C0D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684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48A21919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BD18F9B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238601FE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0F3CABC7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5B08B5D1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132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16DEB4AB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377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0AD9C6F4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684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4B1F511A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5F9C3DC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5023141B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F3B1409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562C75D1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132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664355AD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377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1A965116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684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7DF4E37C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44FB30F8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1DA6542E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041E394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964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722B00AE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132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42C6D796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377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6E1831B3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684" w:type="dxa"/>
            <w:gridSpan w:val="7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54E11D2A" wp14:textId="77777777">
            <w:pPr>
              <w:pStyle w:val="BodyText"/>
              <w:rPr>
                <w:rFonts w:ascii="Calibri" w:hAnsi="Calibri" w:eastAsia="Calibri" w:cs="Calibri"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1126E5D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2DE403A5" wp14:textId="77777777">
        <w:trPr>
          <w:trHeight w:val="456"/>
        </w:trPr>
        <w:tc>
          <w:tcPr>
            <w:tcW w:w="283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2431CDC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tcBorders>
              <w:top w:val="single" w:color="999999" w:sz="4" w:space="0"/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49E398E2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6287F21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19CEDCA5" wp14:textId="77777777">
        <w:trPr>
          <w:trHeight w:val="227"/>
        </w:trPr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5BE93A62" wp14:textId="77777777">
            <w:pPr>
              <w:pStyle w:val="BodyText"/>
              <w:tabs>
                <w:tab w:val="left" w:pos="720"/>
              </w:tabs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tcBorders>
              <w:top w:val="single" w:color="auto" w:sz="4" w:space="0"/>
              <w:bottom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2850F725" wp14:textId="77777777">
            <w:pPr>
              <w:pStyle w:val="BodyText"/>
              <w:tabs>
                <w:tab w:val="left" w:pos="720"/>
              </w:tabs>
              <w:rPr>
                <w:rFonts w:ascii="Calibri" w:hAnsi="Calibri" w:eastAsia="Calibri" w:cs="Calibri"/>
                <w:b/>
                <w:szCs w:val="22"/>
              </w:rPr>
            </w:pPr>
            <w:r>
              <w:rPr>
                <w:rFonts w:ascii="Calibri" w:hAnsi="Calibri" w:eastAsia="Calibri" w:cs="Calibri"/>
                <w:b/>
                <w:szCs w:val="22"/>
              </w:rPr>
              <w:t xml:space="preserve">Section 3.  If you are submitting new extenuating circumstances, please say why you were not able to submit </w:t>
            </w:r>
          </w:p>
          <w:p w:rsidR="00A72580" w:rsidP="00A72580" w:rsidRDefault="00A72580" wp14:paraId="7A7737B3" wp14:textId="77777777">
            <w:pPr>
              <w:pStyle w:val="BodyText"/>
              <w:tabs>
                <w:tab w:val="left" w:pos="720"/>
              </w:tabs>
              <w:rPr>
                <w:rFonts w:ascii="Calibri" w:hAnsi="Calibri" w:eastAsia="Calibri" w:cs="Calibri"/>
                <w:b/>
                <w:szCs w:val="22"/>
              </w:rPr>
            </w:pPr>
            <w:r>
              <w:rPr>
                <w:rFonts w:ascii="Calibri" w:hAnsi="Calibri" w:eastAsia="Calibri" w:cs="Calibri"/>
                <w:b/>
                <w:szCs w:val="22"/>
              </w:rPr>
              <w:t xml:space="preserve">                    these before the deadline: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384BA73E" wp14:textId="77777777">
            <w:pPr>
              <w:pStyle w:val="BodyText"/>
              <w:tabs>
                <w:tab w:val="left" w:pos="720"/>
              </w:tabs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34B3F2EB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7D34F5C7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 w:val="restart"/>
            <w:tcBorders>
              <w:top w:val="single" w:color="999999" w:sz="4" w:space="0"/>
              <w:left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0B4020A7" wp14:textId="77777777"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D7B270A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4F904CB7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06971CD3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2A1F701D" wp14:textId="77777777">
            <w:pPr>
              <w:spacing w:after="0" w:line="240" w:lineRule="auto"/>
              <w:rPr>
                <w:rFonts w:ascii="Calibri" w:hAnsi="Calibri" w:eastAsia="Calibri" w:cs="Calibri"/>
                <w:b/>
                <w:color w:val="C0C0C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03EFCA41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5F96A722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B95CD12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5220BBB2" wp14:textId="77777777">
            <w:pPr>
              <w:spacing w:after="0" w:line="240" w:lineRule="auto"/>
              <w:rPr>
                <w:rFonts w:ascii="Calibri" w:hAnsi="Calibri" w:eastAsia="Calibri" w:cs="Calibri"/>
                <w:b/>
                <w:color w:val="C0C0C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3CB595B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6D9C8D39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75E05EE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2FC17F8B" wp14:textId="77777777">
            <w:pPr>
              <w:spacing w:after="0"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0A4F7224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5AE48A43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0F40DEB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77A52294" wp14:textId="77777777">
            <w:pPr>
              <w:spacing w:after="0"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007DCDA8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450EA2D7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DD355C9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1A81F0B1" wp14:textId="77777777">
            <w:pPr>
              <w:spacing w:after="0" w:line="240" w:lineRule="auto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717AAFBA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56EE48EE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2908EB2C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121FD38A" wp14:textId="77777777">
            <w:pPr>
              <w:pStyle w:val="BodyText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FE2DD96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27357532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07F023C8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4BDB5498" wp14:textId="77777777">
            <w:pPr>
              <w:pStyle w:val="BodyText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2916C19D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74869460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87F57B8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54738AF4" wp14:textId="77777777">
            <w:pPr>
              <w:pStyle w:val="BodyText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46ABBD8F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06BBA33E" wp14:textId="77777777">
        <w:trPr>
          <w:trHeight w:val="204"/>
        </w:trPr>
        <w:tc>
          <w:tcPr>
            <w:tcW w:w="283" w:type="dxa"/>
            <w:gridSpan w:val="2"/>
            <w:tcBorders>
              <w:lef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464FCBC1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tcBorders>
              <w:top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5C8C6B09" wp14:textId="77777777">
            <w:pPr>
              <w:pStyle w:val="BodyText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382A365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5C71F136" wp14:textId="77777777">
        <w:trPr>
          <w:trHeight w:val="95"/>
        </w:trPr>
        <w:tc>
          <w:tcPr>
            <w:tcW w:w="283" w:type="dxa"/>
            <w:gridSpan w:val="2"/>
            <w:tcBorders>
              <w:lef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2199465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tcBorders>
              <w:top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Pr="00AF06B0" w:rsidR="00A72580" w:rsidP="00A72580" w:rsidRDefault="00A72580" wp14:paraId="0DA123B1" wp14:textId="77777777">
            <w:pPr>
              <w:pStyle w:val="BodyText"/>
              <w:jc w:val="left"/>
              <w:rPr>
                <w:rFonts w:ascii="Calibri" w:hAnsi="Calibri" w:eastAsia="Calibri" w:cs="Calibri"/>
                <w:b/>
                <w:sz w:val="8"/>
                <w:szCs w:val="20"/>
              </w:rPr>
            </w:pPr>
          </w:p>
        </w:tc>
        <w:tc>
          <w:tcPr>
            <w:tcW w:w="283" w:type="dxa"/>
            <w:gridSpan w:val="2"/>
            <w:tcBorders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4C4CEA3D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10821463" wp14:textId="77777777">
        <w:tc>
          <w:tcPr>
            <w:tcW w:w="283" w:type="dxa"/>
            <w:gridSpan w:val="2"/>
            <w:tcBorders>
              <w:lef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0895670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tcBorders>
              <w:bottom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Pr="00AF06B0" w:rsidR="00A72580" w:rsidP="00A72580" w:rsidRDefault="00A72580" wp14:paraId="2D8A26C0" wp14:textId="77777777">
            <w:pPr>
              <w:pStyle w:val="BodyText"/>
              <w:jc w:val="left"/>
            </w:pPr>
            <w:r>
              <w:rPr>
                <w:rFonts w:ascii="Calibri" w:hAnsi="Calibri" w:eastAsia="Calibri" w:cs="Calibri"/>
                <w:b/>
                <w:szCs w:val="22"/>
              </w:rPr>
              <w:t xml:space="preserve">Section 4.  Use this space to outline your appeal: </w:t>
            </w:r>
          </w:p>
        </w:tc>
        <w:tc>
          <w:tcPr>
            <w:tcW w:w="283" w:type="dxa"/>
            <w:gridSpan w:val="2"/>
            <w:tcBorders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8C1F859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0C8FE7CE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41004F19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 w:val="restart"/>
            <w:tcBorders>
              <w:top w:val="single" w:color="999999" w:sz="4" w:space="0"/>
              <w:left w:val="single" w:color="999999" w:sz="4" w:space="0"/>
              <w:right w:val="single" w:color="999999" w:sz="4" w:space="0"/>
            </w:tcBorders>
            <w:shd w:val="clear" w:color="auto" w:fill="auto"/>
            <w:tcMar/>
          </w:tcPr>
          <w:p w:rsidR="00A72580" w:rsidP="00A72580" w:rsidRDefault="00A72580" wp14:paraId="67C0C651" wp14:textId="77777777">
            <w:pPr>
              <w:pStyle w:val="BodyText"/>
              <w:jc w:val="lef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08D56CC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797E50C6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7B04FA47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568C698B" wp14:textId="77777777">
            <w:pPr>
              <w:pStyle w:val="BodyText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A939487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6AA258D8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FFBD3EC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30DCCCAD" wp14:textId="77777777">
            <w:pPr>
              <w:pStyle w:val="BodyTex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6AF6883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54C529ED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C0157D6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3691E7B2" wp14:textId="77777777">
            <w:pPr>
              <w:pStyle w:val="BodyTex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26770CE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7CBEED82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E36661F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38645DC7" wp14:textId="77777777">
            <w:pPr>
              <w:pStyle w:val="BodyTex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35E58C4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62EBF9A1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0C6C2CD5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709E88E4" wp14:textId="77777777">
            <w:pPr>
              <w:pStyle w:val="BodyTex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08C98E9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779F8E76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7818863E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44F69B9A" wp14:textId="77777777">
            <w:pPr>
              <w:pStyle w:val="BodyTex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F07D11E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41508A3C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43D6B1D6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17DBC151" wp14:textId="77777777">
            <w:pPr>
              <w:pStyle w:val="BodyTex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F8BD81B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2613E9C1" wp14:textId="77777777"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037B8A3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687C6DE0" wp14:textId="77777777">
            <w:pPr>
              <w:pStyle w:val="BodyText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B2F9378" wp14:textId="77777777">
            <w:pPr>
              <w:pStyle w:val="BodyText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58E6DD4E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7D3BEE8F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3B88899E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9E2BB2B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57C0D796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0D142F6F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4475AD14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20C4E94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42AFC42D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271CA723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75FBE423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2D3F0BEC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75CF4315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CB648E9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0C178E9E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C0395D3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3254BC2F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51E9592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269E314A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47341341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42EF2083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7B40C951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4B4D7232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2093CA67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2503B197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8288749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20BD9A1A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0C136CF1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0A392C6A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290583F9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68F21D90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3C326F3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4853B841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0125231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5A25747A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09B8D95D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78BEFD2A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27A76422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49206A88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7B7A70C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71887C79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B7FD67C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38D6B9B6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22F860BB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698536F5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7BC1BAF2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61C988F9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B22BB7D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17B246DD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BF89DA3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5C3E0E74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6A1FAB9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76BB753C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13DA1E0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75CAC6F5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6060428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1D0656FE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7B37605A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394798F2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889A505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29079D35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7686DC7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53BD644D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1A3FAC43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2BBD94B2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854DE7F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2CA7ADD4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14EE24A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76614669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7590049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0C5B615A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792F1AA2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1A499DFC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5E7E3C41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03F828E4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2AC57CB0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5186B13D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C57C439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3D404BC9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1319B8A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31A560F4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70DF735C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3A413BF6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3D28B4B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37EFA3E3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41C6AC2A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2DC44586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4FFCBC07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1728B4D0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4959D4B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7BD58BA2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4357A966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44690661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74539910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5A7E0CF2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0FA6563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1AC5CDBE" wp14:textId="77777777">
        <w:trPr>
          <w:trHeight w:val="24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342D4C27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vMerge/>
            <w:tcMar/>
            <w:vAlign w:val="center"/>
          </w:tcPr>
          <w:p w:rsidR="00A72580" w:rsidP="00A72580" w:rsidRDefault="00A72580" wp14:paraId="3572E399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6CEB15CE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66518E39" wp14:textId="77777777">
        <w:trPr>
          <w:trHeight w:val="70"/>
        </w:trPr>
        <w:tc>
          <w:tcPr>
            <w:tcW w:w="283" w:type="dxa"/>
            <w:gridSpan w:val="2"/>
            <w:tcBorders>
              <w:left w:val="single" w:color="auto" w:sz="4" w:space="0"/>
              <w:bottom w:val="single" w:color="999999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7E75FCD0" wp14:textId="77777777">
            <w:pPr>
              <w:spacing w:after="0" w:line="240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tcBorders>
              <w:top w:val="single" w:color="999999" w:sz="4" w:space="0"/>
              <w:bottom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10FDAA0E" wp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</w:tcPr>
          <w:p w:rsidR="00A72580" w:rsidP="00A72580" w:rsidRDefault="00A72580" wp14:paraId="774AF2BF" wp14:textId="777777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7167830F" wp14:textId="77777777">
        <w:trPr>
          <w:trHeight w:val="1234"/>
        </w:trPr>
        <w:tc>
          <w:tcPr>
            <w:tcW w:w="283" w:type="dxa"/>
            <w:gridSpan w:val="2"/>
            <w:tcBorders>
              <w:top w:val="single" w:color="999999" w:sz="4" w:space="0"/>
              <w:left w:val="single" w:color="auto" w:sz="4" w:space="0"/>
              <w:bottom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7A292896" wp14:textId="77777777">
            <w:pPr>
              <w:pStyle w:val="BodyText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tcBorders>
              <w:top w:val="single" w:color="999999" w:sz="4" w:space="0"/>
              <w:bottom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31379854" wp14:textId="77777777">
            <w:pPr>
              <w:spacing w:after="0" w:line="240" w:lineRule="auto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</w:rPr>
              <w:t>An answer to your appeal should, wherever possible, be made within ten working days. If circumstances do not permit a reply to be made within the normal ten working day period, you should be informed of the likely delay that will be involved.</w:t>
            </w:r>
            <w:r>
              <w:rPr>
                <w:rFonts w:ascii="Calibri" w:hAnsi="Calibri" w:eastAsia="Calibri" w:cs="Calibri"/>
                <w:b/>
              </w:rPr>
              <w:t xml:space="preserve">  All correspondence will be emailed to your University email address.</w:t>
            </w:r>
          </w:p>
        </w:tc>
        <w:tc>
          <w:tcPr>
            <w:tcW w:w="283" w:type="dxa"/>
            <w:gridSpan w:val="2"/>
            <w:tcBorders>
              <w:top w:val="single" w:color="999999" w:sz="4" w:space="0"/>
              <w:bottom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2191599E" wp14:textId="77777777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73EB5906" wp14:textId="77777777">
        <w:trPr>
          <w:trHeight w:val="648"/>
        </w:trPr>
        <w:tc>
          <w:tcPr>
            <w:tcW w:w="283" w:type="dxa"/>
            <w:gridSpan w:val="2"/>
            <w:tcBorders>
              <w:top w:val="single" w:color="999999" w:sz="4" w:space="0"/>
              <w:lef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7673E5AE" wp14:textId="77777777">
            <w:pPr>
              <w:pStyle w:val="BodyText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tcBorders>
              <w:top w:val="single" w:color="999999" w:sz="4" w:space="0"/>
              <w:bottom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6DACC290" wp14:textId="77777777">
            <w:pPr>
              <w:pStyle w:val="BodyText"/>
              <w:jc w:val="left"/>
              <w:rPr>
                <w:rFonts w:ascii="Calibri" w:hAnsi="Calibri" w:eastAsia="Calibri" w:cs="Calibri"/>
                <w:b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sz w:val="20"/>
                <w:szCs w:val="20"/>
              </w:rPr>
              <w:t>I understand that these circumstances may be disclosed in confidence to the assessment board.</w:t>
            </w:r>
          </w:p>
        </w:tc>
        <w:tc>
          <w:tcPr>
            <w:tcW w:w="283" w:type="dxa"/>
            <w:gridSpan w:val="2"/>
            <w:tcBorders>
              <w:top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041D98D7" wp14:textId="77777777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7A7ECD6C" wp14:textId="77777777">
        <w:trPr>
          <w:trHeight w:val="70"/>
        </w:trPr>
        <w:tc>
          <w:tcPr>
            <w:tcW w:w="283" w:type="dxa"/>
            <w:gridSpan w:val="2"/>
            <w:tcBorders>
              <w:left w:val="single" w:color="auto" w:sz="4" w:space="0"/>
              <w:right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5AB7C0C5" wp14:textId="77777777">
            <w:pPr>
              <w:pStyle w:val="BodyText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30DC45F9" wp14:textId="77777777">
            <w:pPr>
              <w:pStyle w:val="BodyText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Student Signature</w:t>
            </w:r>
          </w:p>
        </w:tc>
        <w:tc>
          <w:tcPr>
            <w:tcW w:w="3819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55B33694" wp14:textId="77777777">
            <w:pPr>
              <w:pStyle w:val="BodyText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534CA2" w:rsidR="00A72580" w:rsidP="00A72580" w:rsidRDefault="00A72580" wp14:paraId="4455F193" wp14:textId="77777777">
            <w:pPr>
              <w:spacing w:after="0" w:line="240" w:lineRule="auto"/>
            </w:pPr>
          </w:p>
        </w:tc>
        <w:tc>
          <w:tcPr>
            <w:tcW w:w="126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491072FA" wp14:textId="77777777">
            <w:pPr>
              <w:pStyle w:val="BodyText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Date</w:t>
            </w:r>
          </w:p>
        </w:tc>
        <w:tc>
          <w:tcPr>
            <w:tcW w:w="425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61740529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C0C0C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C0C0C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4BF7EC9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C0C0C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C0C0C0"/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63695634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C0C0C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C0C0C0"/>
                <w:sz w:val="20"/>
                <w:szCs w:val="20"/>
              </w:rPr>
              <w:t>M</w:t>
            </w:r>
          </w:p>
        </w:tc>
        <w:tc>
          <w:tcPr>
            <w:tcW w:w="425" w:type="dxa"/>
            <w:gridSpan w:val="2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6911F612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C0C0C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C0C0C0"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10622D25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C0C0C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C0C0C0"/>
                <w:sz w:val="20"/>
                <w:szCs w:val="20"/>
              </w:rPr>
              <w:t>Y</w:t>
            </w:r>
          </w:p>
        </w:tc>
        <w:tc>
          <w:tcPr>
            <w:tcW w:w="73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  <w:shd w:val="clear" w:color="auto" w:fill="auto"/>
            <w:tcMar/>
            <w:vAlign w:val="center"/>
          </w:tcPr>
          <w:p w:rsidR="00A72580" w:rsidP="00A72580" w:rsidRDefault="00A72580" wp14:paraId="200D163A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  <w:color w:val="C0C0C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color w:val="C0C0C0"/>
                <w:sz w:val="20"/>
                <w:szCs w:val="20"/>
              </w:rPr>
              <w:t>Y</w:t>
            </w:r>
          </w:p>
        </w:tc>
        <w:tc>
          <w:tcPr>
            <w:tcW w:w="283" w:type="dxa"/>
            <w:gridSpan w:val="2"/>
            <w:tcBorders>
              <w:left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1C2776EB" wp14:textId="77777777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A72580" w:rsidTr="1DA4275F" wp14:paraId="15342E60" wp14:textId="77777777">
        <w:trPr>
          <w:trHeight w:val="70"/>
        </w:trPr>
        <w:tc>
          <w:tcPr>
            <w:tcW w:w="283" w:type="dxa"/>
            <w:gridSpan w:val="2"/>
            <w:tcBorders>
              <w:left w:val="single" w:color="auto" w:sz="4" w:space="0"/>
              <w:bottom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5EB89DE8" wp14:textId="77777777">
            <w:pPr>
              <w:pStyle w:val="BodyText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0349" w:type="dxa"/>
            <w:gridSpan w:val="14"/>
            <w:tcBorders>
              <w:top w:val="single" w:color="999999" w:sz="4" w:space="0"/>
              <w:bottom w:val="single" w:color="999999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7D62D461" wp14:textId="77777777">
            <w:pPr>
              <w:pStyle w:val="BodyText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color="999999" w:sz="4" w:space="0"/>
              <w:right w:val="single" w:color="auto" w:sz="4" w:space="0"/>
            </w:tcBorders>
            <w:shd w:val="clear" w:color="auto" w:fill="D0CECE" w:themeFill="background2" w:themeFillShade="E6"/>
            <w:tcMar/>
            <w:vAlign w:val="center"/>
          </w:tcPr>
          <w:p w:rsidR="00A72580" w:rsidP="00A72580" w:rsidRDefault="00A72580" wp14:paraId="078B034E" wp14:textId="77777777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A72580" w:rsidP="00A72580" w:rsidRDefault="00A72580" wp14:paraId="492506DD" wp14:textId="77777777">
      <w:pPr>
        <w:spacing w:after="0" w:line="240" w:lineRule="auto"/>
        <w:jc w:val="both"/>
        <w:rPr>
          <w:rFonts w:ascii="Calibri" w:hAnsi="Calibri" w:eastAsia="Calibri" w:cs="Calibri"/>
          <w:sz w:val="20"/>
          <w:szCs w:val="20"/>
        </w:rPr>
      </w:pPr>
    </w:p>
    <w:p xmlns:wp14="http://schemas.microsoft.com/office/word/2010/wordml" w:rsidR="007A0604" w:rsidP="00A72580" w:rsidRDefault="007A0604" wp14:paraId="31CD0C16" wp14:textId="77777777">
      <w:pPr>
        <w:spacing w:after="0" w:line="240" w:lineRule="auto"/>
      </w:pPr>
    </w:p>
    <w:sectPr w:rsidR="007A0604" w:rsidSect="00A72580">
      <w:footerReference w:type="default" r:id="rId10"/>
      <w:pgSz w:w="11906" w:h="16838" w:orient="portrait"/>
      <w:pgMar w:top="567" w:right="1797" w:bottom="284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74262" w:rsidP="00A72580" w:rsidRDefault="00E74262" w14:paraId="7FD8715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74262" w:rsidP="00A72580" w:rsidRDefault="00E74262" w14:paraId="6BDFDFC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6820BD" w:rsidR="00A72580" w:rsidP="00A72580" w:rsidRDefault="00A72580" w14:paraId="72AB9C9F" wp14:textId="77777777">
    <w:pPr>
      <w:spacing w:after="0"/>
      <w:jc w:val="both"/>
      <w:rPr>
        <w:sz w:val="16"/>
        <w:szCs w:val="16"/>
      </w:rPr>
    </w:pPr>
    <w:r w:rsidRPr="006820BD">
      <w:rPr>
        <w:sz w:val="16"/>
        <w:szCs w:val="16"/>
      </w:rPr>
      <w:t xml:space="preserve">Version </w:t>
    </w:r>
    <w:r>
      <w:rPr>
        <w:sz w:val="16"/>
        <w:szCs w:val="16"/>
      </w:rPr>
      <w:t>2</w:t>
    </w:r>
    <w:r w:rsidRPr="006820BD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   Policy, Governance &amp; Information                                                             January 2020</w:t>
    </w:r>
  </w:p>
  <w:p xmlns:wp14="http://schemas.microsoft.com/office/word/2010/wordml" w:rsidRPr="006820BD" w:rsidR="006820BD" w:rsidRDefault="00E74262" w14:paraId="2903CBC8" wp14:textId="77777777">
    <w:pPr>
      <w:pStyle w:val="Footer"/>
      <w:jc w:val="center"/>
      <w:rPr>
        <w:rFonts w:asciiTheme="minorHAnsi" w:hAnsiTheme="minorHAnsi"/>
        <w:noProof/>
        <w:sz w:val="16"/>
        <w:szCs w:val="16"/>
      </w:rPr>
    </w:pPr>
    <w:sdt>
      <w:sdtPr>
        <w:id w:val="-1204935883"/>
        <w:docPartObj>
          <w:docPartGallery w:val="Page Numbers (Bottom of Page)"/>
          <w:docPartUnique/>
        </w:docPartObj>
      </w:sdtPr>
      <w:sdtEndPr>
        <w:rPr>
          <w:rFonts w:asciiTheme="minorHAnsi" w:hAnsiTheme="minorHAnsi" w:eastAsiaTheme="minorHAnsi" w:cstheme="minorBidi"/>
          <w:noProof/>
          <w:sz w:val="16"/>
          <w:szCs w:val="16"/>
        </w:rPr>
      </w:sdtEndPr>
      <w:sdtContent>
        <w:r w:rsidRPr="006820BD">
          <w:rPr>
            <w:rFonts w:asciiTheme="minorHAnsi" w:hAnsiTheme="minorHAnsi"/>
            <w:sz w:val="16"/>
            <w:szCs w:val="16"/>
          </w:rPr>
          <w:fldChar w:fldCharType="begin"/>
        </w:r>
        <w:r w:rsidRPr="006820B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820BD">
          <w:rPr>
            <w:rFonts w:asciiTheme="minorHAnsi" w:hAnsiTheme="minorHAnsi"/>
            <w:sz w:val="16"/>
            <w:szCs w:val="16"/>
          </w:rPr>
          <w:fldChar w:fldCharType="separate"/>
        </w:r>
        <w:r w:rsidR="00A72580">
          <w:rPr>
            <w:rFonts w:asciiTheme="minorHAnsi" w:hAnsiTheme="minorHAnsi"/>
            <w:noProof/>
            <w:sz w:val="16"/>
            <w:szCs w:val="16"/>
          </w:rPr>
          <w:t>2</w:t>
        </w:r>
        <w:r w:rsidRPr="006820BD">
          <w:rPr>
            <w:rFonts w:asciiTheme="minorHAnsi" w:hAnsiTheme="minorHAnsi"/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74262" w:rsidP="00A72580" w:rsidRDefault="00E74262" w14:paraId="41F9AE5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74262" w:rsidP="00A72580" w:rsidRDefault="00E74262" w14:paraId="00F03A6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4A82"/>
    <w:multiLevelType w:val="multilevel"/>
    <w:tmpl w:val="1F7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80"/>
    <w:rsid w:val="007A0604"/>
    <w:rsid w:val="00A72580"/>
    <w:rsid w:val="00E74262"/>
    <w:rsid w:val="1DA4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8659A7-E739-454D-808A-1346DDCA902B}"/>
  <w14:docId w14:val="68FF105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72580"/>
    <w:pPr>
      <w:keepNext/>
      <w:spacing w:before="240" w:after="60" w:line="240" w:lineRule="auto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72580"/>
    <w:pPr>
      <w:keepNext/>
      <w:spacing w:after="0" w:line="240" w:lineRule="auto"/>
      <w:outlineLvl w:val="2"/>
    </w:pPr>
    <w:rPr>
      <w:rFonts w:ascii="Trebuchet MS" w:hAnsi="Trebuchet MS" w:eastAsia="Trebuchet MS" w:cs="Trebuchet MS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A72580"/>
    <w:rPr>
      <w:rFonts w:ascii="Arial" w:hAnsi="Arial" w:eastAsia="Arial" w:cs="Arial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rsid w:val="00A72580"/>
    <w:rPr>
      <w:rFonts w:ascii="Trebuchet MS" w:hAnsi="Trebuchet MS" w:eastAsia="Trebuchet MS" w:cs="Trebuchet MS"/>
      <w:b/>
      <w:bCs/>
      <w:szCs w:val="24"/>
    </w:rPr>
  </w:style>
  <w:style w:type="paragraph" w:styleId="BodyText">
    <w:name w:val="Body Text"/>
    <w:basedOn w:val="Normal"/>
    <w:next w:val="Normal"/>
    <w:link w:val="BodyTextChar"/>
    <w:rsid w:val="00A72580"/>
    <w:pPr>
      <w:spacing w:after="0" w:line="240" w:lineRule="auto"/>
      <w:jc w:val="both"/>
    </w:pPr>
    <w:rPr>
      <w:rFonts w:ascii="Trebuchet MS" w:hAnsi="Trebuchet MS" w:eastAsia="Trebuchet MS" w:cs="Trebuchet MS"/>
      <w:szCs w:val="24"/>
    </w:rPr>
  </w:style>
  <w:style w:type="character" w:styleId="BodyTextChar" w:customStyle="1">
    <w:name w:val="Body Text Char"/>
    <w:basedOn w:val="DefaultParagraphFont"/>
    <w:link w:val="BodyText"/>
    <w:rsid w:val="00A72580"/>
    <w:rPr>
      <w:rFonts w:ascii="Trebuchet MS" w:hAnsi="Trebuchet MS" w:eastAsia="Trebuchet MS" w:cs="Trebuchet MS"/>
      <w:szCs w:val="24"/>
    </w:rPr>
  </w:style>
  <w:style w:type="character" w:styleId="Hyperlink">
    <w:name w:val="Hyperlink"/>
    <w:rsid w:val="00A72580"/>
    <w:rPr>
      <w:color w:val="0000FF"/>
      <w:u w:val="single"/>
    </w:rPr>
  </w:style>
  <w:style w:type="paragraph" w:styleId="Footer">
    <w:name w:val="footer"/>
    <w:basedOn w:val="Normal"/>
    <w:next w:val="Normal"/>
    <w:link w:val="FooterChar"/>
    <w:uiPriority w:val="99"/>
    <w:rsid w:val="00A72580"/>
    <w:pPr>
      <w:tabs>
        <w:tab w:val="center" w:pos="4153"/>
        <w:tab w:val="right" w:pos="8306"/>
      </w:tabs>
      <w:spacing w:after="0" w:line="240" w:lineRule="auto"/>
    </w:pPr>
    <w:rPr>
      <w:rFonts w:ascii="Trebuchet MS" w:hAnsi="Trebuchet MS" w:eastAsia="Trebuchet MS" w:cs="Trebuchet MS"/>
      <w:szCs w:val="24"/>
    </w:rPr>
  </w:style>
  <w:style w:type="character" w:styleId="FooterChar" w:customStyle="1">
    <w:name w:val="Footer Char"/>
    <w:basedOn w:val="DefaultParagraphFont"/>
    <w:link w:val="Footer"/>
    <w:uiPriority w:val="99"/>
    <w:rsid w:val="00A72580"/>
    <w:rPr>
      <w:rFonts w:ascii="Trebuchet MS" w:hAnsi="Trebuchet MS" w:eastAsia="Trebuchet MS" w:cs="Trebuchet MS"/>
      <w:szCs w:val="24"/>
    </w:rPr>
  </w:style>
  <w:style w:type="paragraph" w:styleId="Header">
    <w:name w:val="header"/>
    <w:basedOn w:val="Normal"/>
    <w:link w:val="HeaderChar"/>
    <w:rsid w:val="00A72580"/>
    <w:pPr>
      <w:tabs>
        <w:tab w:val="center" w:pos="4153"/>
        <w:tab w:val="right" w:pos="8306"/>
      </w:tabs>
      <w:spacing w:after="0" w:line="240" w:lineRule="auto"/>
    </w:pPr>
    <w:rPr>
      <w:rFonts w:ascii="Trebuchet MS" w:hAnsi="Trebuchet MS" w:eastAsia="Trebuchet MS" w:cs="Trebuchet MS"/>
      <w:szCs w:val="24"/>
    </w:rPr>
  </w:style>
  <w:style w:type="character" w:styleId="HeaderChar" w:customStyle="1">
    <w:name w:val="Header Char"/>
    <w:basedOn w:val="DefaultParagraphFont"/>
    <w:link w:val="Header"/>
    <w:rsid w:val="00A72580"/>
    <w:rPr>
      <w:rFonts w:ascii="Trebuchet MS" w:hAnsi="Trebuchet MS" w:eastAsia="Trebuchet MS" w:cs="Trebuchet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mailto:appeals.complaints@solent.ac.uk" TargetMode="External" Id="rId9" /><Relationship Type="http://schemas.openxmlformats.org/officeDocument/2006/relationships/glossaryDocument" Target="/word/glossary/document.xml" Id="R75f6e092464d4c8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5344-86f4-4962-9310-c150e4210106}"/>
      </w:docPartPr>
      <w:docPartBody>
        <w:p w14:paraId="1DA427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B8F0-6DEE-4B93-9D3B-8DDED5047D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Southampton Solent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Academic Handbook: 4M Academic Appeal Review Form</dc:title>
  <dc:subject>Use this form to request a review of your academic appeal. You should read the academic appeals procedure before filling in the form.</dc:subject>
  <dc:creator>Zoe Banner</dc:creator>
  <keywords>appeal, form, assessments, policies, procedures, academic appeal, academic appeal review</keywords>
  <dc:description/>
  <lastModifiedBy>Natalie Laishley</lastModifiedBy>
  <revision>2</revision>
  <dcterms:created xsi:type="dcterms:W3CDTF">2020-03-05T16:36:00.0000000Z</dcterms:created>
  <dcterms:modified xsi:type="dcterms:W3CDTF">2020-05-15T07:59:48Z</dcterms:modified>
</coreProperties>
</file>